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B99" w:rsidRDefault="00944B99" w:rsidP="00944B99">
      <w:pPr>
        <w:spacing w:after="120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SEMINARIO INTERNACIONAL</w:t>
      </w:r>
      <w:bookmarkStart w:id="0" w:name="_GoBack"/>
      <w:bookmarkEnd w:id="0"/>
    </w:p>
    <w:p w:rsidR="00944B99" w:rsidRPr="00944B99" w:rsidRDefault="00944B99" w:rsidP="00944B99">
      <w:pPr>
        <w:spacing w:after="120"/>
        <w:jc w:val="center"/>
        <w:rPr>
          <w:rFonts w:cs="Calibri"/>
          <w:b/>
          <w:sz w:val="24"/>
          <w:szCs w:val="24"/>
        </w:rPr>
      </w:pPr>
      <w:r w:rsidRPr="00944B99">
        <w:rPr>
          <w:rFonts w:cs="Calibri"/>
          <w:b/>
          <w:sz w:val="24"/>
          <w:szCs w:val="24"/>
        </w:rPr>
        <w:t>DESARROLLO PRODUCTIVO REGIONAL: DESAFÍOS PARA EL URUGUAY PRODUCTIVO</w:t>
      </w:r>
    </w:p>
    <w:p w:rsidR="000D3B7D" w:rsidRPr="00901C72" w:rsidRDefault="00944B99" w:rsidP="00944B99">
      <w:pPr>
        <w:spacing w:after="120"/>
        <w:jc w:val="center"/>
        <w:rPr>
          <w:rFonts w:cs="Calibri"/>
          <w:b/>
          <w:sz w:val="24"/>
          <w:szCs w:val="24"/>
        </w:rPr>
      </w:pPr>
      <w:r w:rsidRPr="00944B99">
        <w:rPr>
          <w:rFonts w:cs="Calibri"/>
          <w:b/>
          <w:sz w:val="24"/>
          <w:szCs w:val="24"/>
        </w:rPr>
        <w:t xml:space="preserve">Una perspectiva comparada con las experiencias de Chile, El Salvador y Paraguay </w:t>
      </w:r>
    </w:p>
    <w:p w:rsidR="0089463E" w:rsidRPr="00944B99" w:rsidRDefault="0089463E" w:rsidP="00944B99">
      <w:pPr>
        <w:spacing w:after="0"/>
        <w:jc w:val="left"/>
        <w:rPr>
          <w:rFonts w:cstheme="minorHAnsi"/>
        </w:rPr>
      </w:pPr>
    </w:p>
    <w:p w:rsidR="00944B99" w:rsidRPr="00944B99" w:rsidRDefault="00944B99" w:rsidP="00944B99">
      <w:pPr>
        <w:spacing w:after="0"/>
        <w:jc w:val="left"/>
        <w:rPr>
          <w:rFonts w:cstheme="minorHAnsi"/>
        </w:rPr>
      </w:pPr>
      <w:r w:rsidRPr="00944B99">
        <w:rPr>
          <w:rFonts w:cstheme="minorHAnsi"/>
          <w:b/>
        </w:rPr>
        <w:t>Organizan</w:t>
      </w:r>
      <w:r w:rsidRPr="00944B99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186E70">
        <w:rPr>
          <w:rFonts w:cstheme="minorHAnsi"/>
        </w:rPr>
        <w:t xml:space="preserve"> </w:t>
      </w:r>
      <w:r>
        <w:rPr>
          <w:rFonts w:cstheme="minorHAnsi"/>
        </w:rPr>
        <w:t xml:space="preserve">IECON/FCEA y NIEDT/EI de Universidad de la República y la </w:t>
      </w:r>
      <w:r w:rsidRPr="00944B99">
        <w:rPr>
          <w:rFonts w:cs="Calibri"/>
        </w:rPr>
        <w:t>Think Thank Initiative (TTI)</w:t>
      </w:r>
    </w:p>
    <w:p w:rsidR="00944B99" w:rsidRDefault="00944B99" w:rsidP="00041026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Apoyan: </w:t>
      </w:r>
      <w:r w:rsidRPr="00944B99">
        <w:rPr>
          <w:rFonts w:cstheme="minorHAnsi"/>
        </w:rPr>
        <w:t>ANDE, OPP, IDRC</w:t>
      </w:r>
      <w:r w:rsidR="002B24C8">
        <w:rPr>
          <w:rFonts w:cstheme="minorHAnsi"/>
        </w:rPr>
        <w:t>, Cooperación Española</w:t>
      </w:r>
    </w:p>
    <w:p w:rsidR="00123E4E" w:rsidRDefault="00944B99" w:rsidP="00041026">
      <w:pPr>
        <w:spacing w:after="0"/>
        <w:rPr>
          <w:rFonts w:cs="Tahoma"/>
        </w:rPr>
      </w:pPr>
      <w:r w:rsidRPr="00944B99">
        <w:rPr>
          <w:rFonts w:cstheme="minorHAnsi"/>
          <w:b/>
        </w:rPr>
        <w:t>Lugar: Centro</w:t>
      </w:r>
      <w:r>
        <w:rPr>
          <w:rFonts w:cs="Tahoma"/>
          <w:b/>
        </w:rPr>
        <w:t xml:space="preserve"> de Formación de la Cooperación Española, en el Atrio </w:t>
      </w:r>
      <w:r w:rsidRPr="00944B99">
        <w:rPr>
          <w:rFonts w:cs="Tahoma"/>
        </w:rPr>
        <w:t>(</w:t>
      </w:r>
      <w:r>
        <w:rPr>
          <w:rFonts w:cs="Tahoma"/>
        </w:rPr>
        <w:t xml:space="preserve">Calle </w:t>
      </w:r>
      <w:r w:rsidRPr="00944B99">
        <w:rPr>
          <w:rFonts w:cs="Tahoma"/>
        </w:rPr>
        <w:t xml:space="preserve">25 de mayo </w:t>
      </w:r>
      <w:r w:rsidRPr="00944B99">
        <w:rPr>
          <w:rStyle w:val="xdb"/>
          <w:rFonts w:ascii="Arial" w:hAnsi="Arial" w:cs="Arial"/>
          <w:bCs/>
          <w:color w:val="222222"/>
          <w:sz w:val="20"/>
          <w:szCs w:val="20"/>
          <w:shd w:val="clear" w:color="auto" w:fill="FFFFFF"/>
        </w:rPr>
        <w:t> </w:t>
      </w:r>
      <w:r w:rsidRPr="00944B99"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nº520</w:t>
      </w:r>
      <w:r>
        <w:rPr>
          <w:rStyle w:val="xbe"/>
          <w:rFonts w:ascii="Arial" w:hAnsi="Arial" w:cs="Arial"/>
          <w:color w:val="222222"/>
          <w:sz w:val="20"/>
          <w:szCs w:val="20"/>
          <w:shd w:val="clear" w:color="auto" w:fill="FFFFFF"/>
        </w:rPr>
        <w:t>, Montevideo</w:t>
      </w:r>
      <w:r w:rsidRPr="00944B99">
        <w:rPr>
          <w:rFonts w:cs="Tahoma"/>
        </w:rPr>
        <w:t>)</w:t>
      </w:r>
    </w:p>
    <w:p w:rsidR="00041026" w:rsidRPr="00123E4E" w:rsidRDefault="00123E4E" w:rsidP="00041026">
      <w:pPr>
        <w:spacing w:after="0"/>
        <w:rPr>
          <w:rFonts w:cs="Tahoma"/>
        </w:rPr>
      </w:pPr>
      <w:r w:rsidRPr="00123E4E">
        <w:rPr>
          <w:rFonts w:cs="Tahoma"/>
          <w:b/>
        </w:rPr>
        <w:t>Fecha</w:t>
      </w:r>
      <w:r>
        <w:rPr>
          <w:rFonts w:cs="Tahoma"/>
        </w:rPr>
        <w:t>:</w:t>
      </w:r>
      <w:r w:rsidR="00944B99">
        <w:rPr>
          <w:rFonts w:cs="Tahoma"/>
          <w:b/>
        </w:rPr>
        <w:t xml:space="preserve"> </w:t>
      </w:r>
      <w:r>
        <w:rPr>
          <w:rFonts w:cs="Tahoma"/>
          <w:b/>
        </w:rPr>
        <w:t xml:space="preserve">Martes 15 de agosto, </w:t>
      </w:r>
      <w:r w:rsidR="00944B99">
        <w:rPr>
          <w:rFonts w:cs="Tahoma"/>
          <w:b/>
        </w:rPr>
        <w:t>14:30 a 17:00 (a las 17hs se cierra la actividad con un brindis)</w:t>
      </w:r>
    </w:p>
    <w:p w:rsidR="0064335F" w:rsidRPr="0089463E" w:rsidRDefault="0064335F" w:rsidP="00041026">
      <w:pPr>
        <w:spacing w:after="0"/>
        <w:rPr>
          <w:rFonts w:cs="Tahoma"/>
          <w:b/>
        </w:rPr>
      </w:pPr>
    </w:p>
    <w:p w:rsidR="00944B99" w:rsidRDefault="00944B99" w:rsidP="00E750F0">
      <w:pPr>
        <w:pStyle w:val="Listavistosa-nfasis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asciiTheme="minorHAnsi" w:hAnsiTheme="minorHAnsi" w:cs="Calibri"/>
          <w:b/>
          <w:sz w:val="22"/>
          <w:szCs w:val="22"/>
          <w:u w:val="single"/>
          <w:lang w:val="es-UY"/>
        </w:rPr>
      </w:pPr>
    </w:p>
    <w:p w:rsidR="008C7B11" w:rsidRPr="00944B99" w:rsidRDefault="00944B99" w:rsidP="00E750F0">
      <w:pPr>
        <w:pStyle w:val="Listavistosa-nfasis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asciiTheme="minorHAnsi" w:hAnsiTheme="minorHAnsi" w:cs="Calibri"/>
          <w:b/>
          <w:sz w:val="22"/>
          <w:szCs w:val="22"/>
          <w:u w:val="single"/>
          <w:lang w:val="es-UY"/>
        </w:rPr>
      </w:pPr>
      <w:r w:rsidRPr="00944B99">
        <w:rPr>
          <w:rFonts w:asciiTheme="minorHAnsi" w:hAnsiTheme="minorHAnsi" w:cs="Calibri"/>
          <w:b/>
          <w:sz w:val="22"/>
          <w:szCs w:val="22"/>
          <w:u w:val="single"/>
          <w:lang w:val="es-UY"/>
        </w:rPr>
        <w:t>PROGRAMA</w:t>
      </w:r>
    </w:p>
    <w:p w:rsidR="00944B99" w:rsidRDefault="00944B99" w:rsidP="00E750F0">
      <w:pPr>
        <w:pStyle w:val="Listavistosa-nfasis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asciiTheme="minorHAnsi" w:hAnsiTheme="minorHAnsi" w:cs="Calibri"/>
          <w:sz w:val="22"/>
          <w:szCs w:val="22"/>
          <w:lang w:val="es-UY"/>
        </w:rPr>
      </w:pPr>
    </w:p>
    <w:p w:rsidR="009246B2" w:rsidRPr="00ED0FB5" w:rsidRDefault="009246B2" w:rsidP="00E750F0">
      <w:pPr>
        <w:pStyle w:val="Listavistosa-nfasis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asciiTheme="minorHAnsi" w:hAnsiTheme="minorHAnsi" w:cs="Calibri"/>
          <w:b/>
          <w:sz w:val="22"/>
          <w:szCs w:val="22"/>
          <w:lang w:val="es-UY"/>
        </w:rPr>
      </w:pPr>
      <w:r w:rsidRPr="00ED0FB5">
        <w:rPr>
          <w:rFonts w:asciiTheme="minorHAnsi" w:hAnsiTheme="minorHAnsi" w:cs="Calibri"/>
          <w:b/>
          <w:sz w:val="22"/>
          <w:szCs w:val="22"/>
          <w:lang w:val="es-UY"/>
        </w:rPr>
        <w:t>14:30 a 17:00</w:t>
      </w:r>
    </w:p>
    <w:p w:rsidR="009246B2" w:rsidRDefault="009246B2" w:rsidP="00E750F0">
      <w:pPr>
        <w:pStyle w:val="Listavistosa-nfasis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/>
        <w:rPr>
          <w:rFonts w:asciiTheme="minorHAnsi" w:hAnsiTheme="minorHAnsi" w:cs="Calibri"/>
          <w:sz w:val="22"/>
          <w:szCs w:val="22"/>
          <w:lang w:val="es-UY"/>
        </w:rPr>
      </w:pPr>
    </w:p>
    <w:p w:rsidR="00944B99" w:rsidRDefault="00E750F0" w:rsidP="00944B99">
      <w:pPr>
        <w:pStyle w:val="Listavistosa-nfasis1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>Apertura a cargo de</w:t>
      </w:r>
      <w:r w:rsidR="00944B99">
        <w:rPr>
          <w:rFonts w:asciiTheme="minorHAnsi" w:hAnsiTheme="minorHAnsi" w:cs="Calibri"/>
          <w:sz w:val="22"/>
          <w:szCs w:val="22"/>
          <w:lang w:val="es-UY"/>
        </w:rPr>
        <w:t>:</w:t>
      </w:r>
    </w:p>
    <w:p w:rsidR="00944B99" w:rsidRDefault="00944B99" w:rsidP="00944B99">
      <w:pPr>
        <w:pStyle w:val="Listavistosa-nfasis1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>Equipo internacional del proyecto TTI</w:t>
      </w:r>
    </w:p>
    <w:p w:rsidR="00944B99" w:rsidRPr="00186E70" w:rsidRDefault="00F923F0" w:rsidP="00944B99">
      <w:pPr>
        <w:pStyle w:val="Listavistosa-nfasis1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n-US"/>
        </w:rPr>
      </w:pPr>
      <w:r w:rsidRPr="00F923F0">
        <w:rPr>
          <w:rFonts w:asciiTheme="minorHAnsi" w:hAnsiTheme="minorHAnsi" w:cs="Calibri"/>
          <w:sz w:val="22"/>
          <w:szCs w:val="22"/>
          <w:lang w:val="en-US"/>
        </w:rPr>
        <w:t>An</w:t>
      </w:r>
      <w:r>
        <w:rPr>
          <w:rFonts w:asciiTheme="minorHAnsi" w:hAnsiTheme="minorHAnsi" w:cs="Calibri"/>
          <w:sz w:val="22"/>
          <w:szCs w:val="22"/>
          <w:lang w:val="en-US"/>
        </w:rPr>
        <w:t xml:space="preserve">tonio Romero. </w:t>
      </w:r>
      <w:r w:rsidR="00944B99" w:rsidRPr="00186E70">
        <w:rPr>
          <w:rFonts w:asciiTheme="minorHAnsi" w:hAnsiTheme="minorHAnsi" w:cs="Calibri"/>
          <w:sz w:val="22"/>
          <w:szCs w:val="22"/>
          <w:lang w:val="en-US"/>
        </w:rPr>
        <w:t xml:space="preserve">Think Thank Initiative (TTI) e International Development Research Centre (IDRC) </w:t>
      </w:r>
    </w:p>
    <w:p w:rsidR="00944B99" w:rsidRPr="00944B99" w:rsidRDefault="00186E70" w:rsidP="00944B99">
      <w:pPr>
        <w:pStyle w:val="Listavistosa-nfasis1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 xml:space="preserve">Martín Dibarboure.  </w:t>
      </w:r>
      <w:r w:rsidR="00944B99" w:rsidRPr="00944B99">
        <w:rPr>
          <w:rFonts w:asciiTheme="minorHAnsi" w:hAnsiTheme="minorHAnsi" w:cs="Calibri"/>
          <w:sz w:val="22"/>
          <w:szCs w:val="22"/>
          <w:lang w:val="es-UY"/>
        </w:rPr>
        <w:t>Agencia Nacional de Desarrollo</w:t>
      </w:r>
    </w:p>
    <w:p w:rsidR="00944B99" w:rsidRDefault="00186E70" w:rsidP="00944B99">
      <w:pPr>
        <w:pStyle w:val="Listavistosa-nfasis1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>Pedro Apezteguía. Oficina de Pl</w:t>
      </w:r>
      <w:r w:rsidR="00944B99">
        <w:rPr>
          <w:rFonts w:asciiTheme="minorHAnsi" w:hAnsiTheme="minorHAnsi" w:cs="Calibri"/>
          <w:sz w:val="22"/>
          <w:szCs w:val="22"/>
          <w:lang w:val="es-UY"/>
        </w:rPr>
        <w:t>aneamiento y Presupuesto</w:t>
      </w:r>
    </w:p>
    <w:p w:rsidR="00944B99" w:rsidRDefault="00944B99" w:rsidP="00944B99">
      <w:pPr>
        <w:pStyle w:val="Listavistosa-nfasis1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>Presentaciones de los estudios sobre especializaciones productivas y desarrollo empresarial</w:t>
      </w:r>
    </w:p>
    <w:p w:rsidR="00E750F0" w:rsidRDefault="00E750F0" w:rsidP="00944B99">
      <w:pPr>
        <w:pStyle w:val="Listavistosa-nfasis1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>El caso de El Salvador. Pedro Argumedo, FUSADES.</w:t>
      </w:r>
    </w:p>
    <w:p w:rsidR="00E750F0" w:rsidRDefault="00E750F0" w:rsidP="00944B99">
      <w:pPr>
        <w:pStyle w:val="Listavistosa-nfasis1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>El caso de Chile. Ignacio Rodríguez, Universidad de la Frontera.</w:t>
      </w:r>
    </w:p>
    <w:p w:rsidR="00E750F0" w:rsidRDefault="00E750F0" w:rsidP="00944B99">
      <w:pPr>
        <w:pStyle w:val="Listavistosa-nfasis1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>El caso de Paraguay. Belén Servín, CADEP.</w:t>
      </w:r>
    </w:p>
    <w:p w:rsidR="00E750F0" w:rsidRDefault="00E750F0" w:rsidP="00944B99">
      <w:pPr>
        <w:pStyle w:val="Listavistosa-nfasis11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 xml:space="preserve">El caso de </w:t>
      </w:r>
      <w:r w:rsidR="00944B99">
        <w:rPr>
          <w:rFonts w:asciiTheme="minorHAnsi" w:hAnsiTheme="minorHAnsi" w:cs="Calibri"/>
          <w:sz w:val="22"/>
          <w:szCs w:val="22"/>
          <w:lang w:val="es-UY"/>
        </w:rPr>
        <w:t>Uruguay.</w:t>
      </w:r>
      <w:r>
        <w:rPr>
          <w:rFonts w:asciiTheme="minorHAnsi" w:hAnsiTheme="minorHAnsi" w:cs="Calibri"/>
          <w:sz w:val="22"/>
          <w:szCs w:val="22"/>
          <w:lang w:val="es-UY"/>
        </w:rPr>
        <w:t xml:space="preserve"> Adrián Rodríguez Miranda, IECON-FCEA y NIEDT, UDELAR.</w:t>
      </w:r>
    </w:p>
    <w:p w:rsidR="00E750F0" w:rsidRDefault="00E750F0" w:rsidP="00944B99">
      <w:pPr>
        <w:pStyle w:val="Listavistosa-nfasis11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hAnsiTheme="minorHAnsi" w:cs="Calibri"/>
          <w:sz w:val="22"/>
          <w:szCs w:val="22"/>
          <w:lang w:val="es-UY"/>
        </w:rPr>
      </w:pPr>
      <w:r>
        <w:rPr>
          <w:rFonts w:asciiTheme="minorHAnsi" w:hAnsiTheme="minorHAnsi" w:cs="Calibri"/>
          <w:sz w:val="22"/>
          <w:szCs w:val="22"/>
          <w:lang w:val="es-UY"/>
        </w:rPr>
        <w:t xml:space="preserve">Ronda de preguntas y debate </w:t>
      </w:r>
    </w:p>
    <w:p w:rsidR="00944B99" w:rsidRDefault="00944B99" w:rsidP="00944B99">
      <w:pPr>
        <w:pStyle w:val="Listavistosa-nfasis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Theme="minorHAnsi" w:hAnsiTheme="minorHAnsi" w:cs="Calibri"/>
          <w:sz w:val="22"/>
          <w:szCs w:val="22"/>
          <w:lang w:val="es-UY"/>
        </w:rPr>
      </w:pPr>
    </w:p>
    <w:p w:rsidR="00944B99" w:rsidRPr="00186E70" w:rsidRDefault="009246B2" w:rsidP="00186E70">
      <w:pPr>
        <w:pStyle w:val="Listavistosa-nfasis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rPr>
          <w:rFonts w:asciiTheme="minorHAnsi" w:hAnsiTheme="minorHAnsi" w:cs="Calibri"/>
          <w:sz w:val="22"/>
          <w:szCs w:val="22"/>
          <w:lang w:val="es-UY"/>
        </w:rPr>
      </w:pPr>
      <w:r w:rsidRPr="00ED0FB5">
        <w:rPr>
          <w:rFonts w:asciiTheme="minorHAnsi" w:hAnsiTheme="minorHAnsi" w:cs="Calibri"/>
          <w:b/>
          <w:sz w:val="22"/>
          <w:szCs w:val="22"/>
          <w:lang w:val="es-UY"/>
        </w:rPr>
        <w:t>17:00 -</w:t>
      </w:r>
      <w:r w:rsidR="00E750F0">
        <w:rPr>
          <w:rFonts w:asciiTheme="minorHAnsi" w:hAnsiTheme="minorHAnsi" w:cs="Calibri"/>
          <w:sz w:val="22"/>
          <w:szCs w:val="22"/>
          <w:lang w:val="es-UY"/>
        </w:rPr>
        <w:t xml:space="preserve">Brindis </w:t>
      </w:r>
      <w:r w:rsidR="00944B99">
        <w:rPr>
          <w:rFonts w:asciiTheme="minorHAnsi" w:hAnsiTheme="minorHAnsi" w:cs="Calibri"/>
          <w:sz w:val="22"/>
          <w:szCs w:val="22"/>
          <w:lang w:val="es-UY"/>
        </w:rPr>
        <w:t>de cierre</w:t>
      </w:r>
    </w:p>
    <w:p w:rsidR="009246B2" w:rsidRDefault="00944B99" w:rsidP="00944B99">
      <w:pPr>
        <w:spacing w:after="120"/>
        <w:rPr>
          <w:rFonts w:cs="Tahoma"/>
        </w:rPr>
      </w:pPr>
      <w:r>
        <w:rPr>
          <w:rFonts w:cs="Tahoma"/>
          <w:b/>
        </w:rPr>
        <w:t xml:space="preserve">Contexto: </w:t>
      </w:r>
      <w:r w:rsidR="009246B2" w:rsidRPr="009246B2">
        <w:rPr>
          <w:rFonts w:cs="Tahoma"/>
        </w:rPr>
        <w:t xml:space="preserve">Este seminario se enmarca en </w:t>
      </w:r>
      <w:r w:rsidR="009246B2">
        <w:rPr>
          <w:rFonts w:cs="Tahoma"/>
        </w:rPr>
        <w:t>el proyecto</w:t>
      </w:r>
      <w:r w:rsidR="00186E70">
        <w:rPr>
          <w:rFonts w:cs="Tahoma"/>
        </w:rPr>
        <w:t xml:space="preserve"> </w:t>
      </w:r>
      <w:r w:rsidR="009246B2" w:rsidRPr="0064335F">
        <w:rPr>
          <w:rFonts w:cs="Tahoma"/>
        </w:rPr>
        <w:t>“Estudio de desarrollo productivo regional comparado en Chile, El Salvador, Paraguay y Uruguay. El rol de la cooperación entre empresas: evidencia e implicaciones para la polí</w:t>
      </w:r>
      <w:r w:rsidR="009246B2">
        <w:rPr>
          <w:rFonts w:cs="Tahoma"/>
        </w:rPr>
        <w:t xml:space="preserve">tica de desarrollo productivo”, </w:t>
      </w:r>
      <w:r w:rsidR="009246B2" w:rsidRPr="0064335F">
        <w:rPr>
          <w:rFonts w:cs="Tahoma"/>
        </w:rPr>
        <w:t xml:space="preserve">financiado por el fondo concursable TTI’s Opportunity Fund, de la </w:t>
      </w:r>
      <w:r w:rsidR="009246B2" w:rsidRPr="00901C72">
        <w:rPr>
          <w:rFonts w:cs="Tahoma"/>
          <w:b/>
        </w:rPr>
        <w:t xml:space="preserve">Think Thank Initiative </w:t>
      </w:r>
      <w:r w:rsidR="009246B2">
        <w:rPr>
          <w:rFonts w:cs="Tahoma"/>
          <w:b/>
        </w:rPr>
        <w:t xml:space="preserve">(TTI) </w:t>
      </w:r>
      <w:r w:rsidR="009246B2" w:rsidRPr="00901C72">
        <w:rPr>
          <w:rFonts w:cs="Tahoma"/>
          <w:b/>
        </w:rPr>
        <w:t>del International Development Research Centre (IDRC)</w:t>
      </w:r>
      <w:r w:rsidR="009246B2" w:rsidRPr="0064335F">
        <w:rPr>
          <w:rFonts w:cs="Tahoma"/>
        </w:rPr>
        <w:t xml:space="preserve"> de Canadá. La</w:t>
      </w:r>
      <w:r w:rsidR="009246B2">
        <w:rPr>
          <w:rFonts w:cs="Tahoma"/>
        </w:rPr>
        <w:t>s</w:t>
      </w:r>
      <w:r w:rsidR="009246B2" w:rsidRPr="0064335F">
        <w:rPr>
          <w:rFonts w:cs="Tahoma"/>
        </w:rPr>
        <w:t xml:space="preserve"> instituci</w:t>
      </w:r>
      <w:r w:rsidR="009246B2">
        <w:rPr>
          <w:rFonts w:cs="Tahoma"/>
        </w:rPr>
        <w:t>ones de investigaci</w:t>
      </w:r>
      <w:r w:rsidR="009246B2" w:rsidRPr="0064335F">
        <w:rPr>
          <w:rFonts w:cs="Tahoma"/>
        </w:rPr>
        <w:t>ón p</w:t>
      </w:r>
      <w:r w:rsidR="009246B2">
        <w:rPr>
          <w:rFonts w:cs="Tahoma"/>
        </w:rPr>
        <w:t xml:space="preserve">articipantes son </w:t>
      </w:r>
      <w:r w:rsidR="009246B2" w:rsidRPr="0064335F">
        <w:rPr>
          <w:rFonts w:cs="Tahoma"/>
        </w:rPr>
        <w:t xml:space="preserve">la </w:t>
      </w:r>
      <w:r w:rsidR="009246B2" w:rsidRPr="00901C72">
        <w:rPr>
          <w:rFonts w:cs="Tahoma"/>
          <w:b/>
        </w:rPr>
        <w:t>Fundación Salvadoreña para el Desarrollo Económico y Social (FUSADES, El Salvador), el Centro de Análisis y Difusión de la Economía Paraguaya (CADEP, Paraguay), el Instituto de Economía de la Facultad de Ciencias Económicas y Administración de la Universidad de la República (IECON, Uruguay) y la Universidad de la Frontera (UFRO, Chile).</w:t>
      </w:r>
    </w:p>
    <w:p w:rsidR="00E750F0" w:rsidRDefault="00E750F0" w:rsidP="00944B99">
      <w:pPr>
        <w:spacing w:after="0"/>
        <w:rPr>
          <w:rFonts w:cs="Calibri"/>
        </w:rPr>
      </w:pPr>
    </w:p>
    <w:sectPr w:rsidR="00E750F0" w:rsidSect="000D3B7D">
      <w:footerReference w:type="default" r:id="rId8"/>
      <w:pgSz w:w="11906" w:h="16838"/>
      <w:pgMar w:top="1417" w:right="14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AF" w:rsidRDefault="00DB5EAF" w:rsidP="000D3B7D">
      <w:pPr>
        <w:spacing w:after="0" w:line="240" w:lineRule="auto"/>
      </w:pPr>
      <w:r>
        <w:separator/>
      </w:r>
    </w:p>
  </w:endnote>
  <w:endnote w:type="continuationSeparator" w:id="0">
    <w:p w:rsidR="00DB5EAF" w:rsidRDefault="00DB5EAF" w:rsidP="000D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57885"/>
      <w:docPartObj>
        <w:docPartGallery w:val="Page Numbers (Bottom of Page)"/>
        <w:docPartUnique/>
      </w:docPartObj>
    </w:sdtPr>
    <w:sdtContent>
      <w:p w:rsidR="000D3B7D" w:rsidRDefault="00B303FC">
        <w:pPr>
          <w:pStyle w:val="Piedepgina"/>
          <w:jc w:val="center"/>
        </w:pPr>
        <w:r>
          <w:rPr>
            <w:noProof/>
            <w:lang w:val="es-ES" w:eastAsia="es-ES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4834890</wp:posOffset>
              </wp:positionH>
              <wp:positionV relativeFrom="paragraph">
                <wp:posOffset>-52705</wp:posOffset>
              </wp:positionV>
              <wp:extent cx="809625" cy="809625"/>
              <wp:effectExtent l="19050" t="0" r="9525" b="0"/>
              <wp:wrapNone/>
              <wp:docPr id="1" name="Imagen 1" descr="Resultado de imagen para cooperacion español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Resultado de imagen para cooperacion española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0962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lang w:val="es-ES" w:eastAsia="es-ES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-689610</wp:posOffset>
              </wp:positionH>
              <wp:positionV relativeFrom="paragraph">
                <wp:posOffset>13970</wp:posOffset>
              </wp:positionV>
              <wp:extent cx="6391275" cy="752475"/>
              <wp:effectExtent l="19050" t="0" r="9525" b="0"/>
              <wp:wrapTight wrapText="bothSides">
                <wp:wrapPolygon edited="0">
                  <wp:start x="-64" y="0"/>
                  <wp:lineTo x="-64" y="21327"/>
                  <wp:lineTo x="21632" y="21327"/>
                  <wp:lineTo x="21632" y="0"/>
                  <wp:lineTo x="-64" y="0"/>
                </wp:wrapPolygon>
              </wp:wrapTight>
              <wp:docPr id="2" name="0 Imagen" descr="logos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s.png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91275" cy="7524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</w:sdtContent>
  </w:sdt>
  <w:p w:rsidR="000D3B7D" w:rsidRDefault="000D3B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AF" w:rsidRDefault="00DB5EAF" w:rsidP="000D3B7D">
      <w:pPr>
        <w:spacing w:after="0" w:line="240" w:lineRule="auto"/>
      </w:pPr>
      <w:r>
        <w:separator/>
      </w:r>
    </w:p>
  </w:footnote>
  <w:footnote w:type="continuationSeparator" w:id="0">
    <w:p w:rsidR="00DB5EAF" w:rsidRDefault="00DB5EAF" w:rsidP="000D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B0D0B"/>
    <w:multiLevelType w:val="hybridMultilevel"/>
    <w:tmpl w:val="34C00E0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444B6"/>
    <w:multiLevelType w:val="hybridMultilevel"/>
    <w:tmpl w:val="37BA475E"/>
    <w:lvl w:ilvl="0" w:tplc="380A000F">
      <w:start w:val="1"/>
      <w:numFmt w:val="decimal"/>
      <w:lvlText w:val="%1."/>
      <w:lvlJc w:val="left"/>
      <w:pPr>
        <w:ind w:left="360" w:hanging="360"/>
      </w:pPr>
    </w:lvl>
    <w:lvl w:ilvl="1" w:tplc="3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80A001B" w:tentative="1">
      <w:start w:val="1"/>
      <w:numFmt w:val="lowerRoman"/>
      <w:lvlText w:val="%3."/>
      <w:lvlJc w:val="right"/>
      <w:pPr>
        <w:ind w:left="1800" w:hanging="180"/>
      </w:pPr>
    </w:lvl>
    <w:lvl w:ilvl="3" w:tplc="380A000F" w:tentative="1">
      <w:start w:val="1"/>
      <w:numFmt w:val="decimal"/>
      <w:lvlText w:val="%4."/>
      <w:lvlJc w:val="left"/>
      <w:pPr>
        <w:ind w:left="2520" w:hanging="360"/>
      </w:pPr>
    </w:lvl>
    <w:lvl w:ilvl="4" w:tplc="380A0019" w:tentative="1">
      <w:start w:val="1"/>
      <w:numFmt w:val="lowerLetter"/>
      <w:lvlText w:val="%5."/>
      <w:lvlJc w:val="left"/>
      <w:pPr>
        <w:ind w:left="3240" w:hanging="360"/>
      </w:pPr>
    </w:lvl>
    <w:lvl w:ilvl="5" w:tplc="380A001B" w:tentative="1">
      <w:start w:val="1"/>
      <w:numFmt w:val="lowerRoman"/>
      <w:lvlText w:val="%6."/>
      <w:lvlJc w:val="right"/>
      <w:pPr>
        <w:ind w:left="3960" w:hanging="180"/>
      </w:pPr>
    </w:lvl>
    <w:lvl w:ilvl="6" w:tplc="380A000F" w:tentative="1">
      <w:start w:val="1"/>
      <w:numFmt w:val="decimal"/>
      <w:lvlText w:val="%7."/>
      <w:lvlJc w:val="left"/>
      <w:pPr>
        <w:ind w:left="4680" w:hanging="360"/>
      </w:pPr>
    </w:lvl>
    <w:lvl w:ilvl="7" w:tplc="380A0019" w:tentative="1">
      <w:start w:val="1"/>
      <w:numFmt w:val="lowerLetter"/>
      <w:lvlText w:val="%8."/>
      <w:lvlJc w:val="left"/>
      <w:pPr>
        <w:ind w:left="5400" w:hanging="360"/>
      </w:pPr>
    </w:lvl>
    <w:lvl w:ilvl="8" w:tplc="3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3D0CD8"/>
    <w:rsid w:val="0003409A"/>
    <w:rsid w:val="00041026"/>
    <w:rsid w:val="00071881"/>
    <w:rsid w:val="000C58EA"/>
    <w:rsid w:val="000D3B7D"/>
    <w:rsid w:val="000F71D3"/>
    <w:rsid w:val="001134D5"/>
    <w:rsid w:val="00123E4E"/>
    <w:rsid w:val="00161FC2"/>
    <w:rsid w:val="00186E70"/>
    <w:rsid w:val="001C2C16"/>
    <w:rsid w:val="001E678C"/>
    <w:rsid w:val="002045BA"/>
    <w:rsid w:val="002106C8"/>
    <w:rsid w:val="0023214A"/>
    <w:rsid w:val="00276883"/>
    <w:rsid w:val="002A524C"/>
    <w:rsid w:val="002B24C8"/>
    <w:rsid w:val="002C4AD6"/>
    <w:rsid w:val="002C640F"/>
    <w:rsid w:val="002E4271"/>
    <w:rsid w:val="002E49A2"/>
    <w:rsid w:val="0034356F"/>
    <w:rsid w:val="003B034D"/>
    <w:rsid w:val="003D0CD8"/>
    <w:rsid w:val="00415280"/>
    <w:rsid w:val="004645DA"/>
    <w:rsid w:val="00487EE6"/>
    <w:rsid w:val="00495C8F"/>
    <w:rsid w:val="004A1331"/>
    <w:rsid w:val="004C70A5"/>
    <w:rsid w:val="00597E3B"/>
    <w:rsid w:val="0064335F"/>
    <w:rsid w:val="00715A1A"/>
    <w:rsid w:val="007175CC"/>
    <w:rsid w:val="00767899"/>
    <w:rsid w:val="00790442"/>
    <w:rsid w:val="007C4E9C"/>
    <w:rsid w:val="007D7C60"/>
    <w:rsid w:val="007E1D42"/>
    <w:rsid w:val="00820454"/>
    <w:rsid w:val="00835763"/>
    <w:rsid w:val="00890F37"/>
    <w:rsid w:val="0089463E"/>
    <w:rsid w:val="008C6C40"/>
    <w:rsid w:val="008C7B11"/>
    <w:rsid w:val="00901C72"/>
    <w:rsid w:val="0091166F"/>
    <w:rsid w:val="009246B2"/>
    <w:rsid w:val="00944B99"/>
    <w:rsid w:val="00970278"/>
    <w:rsid w:val="0097577F"/>
    <w:rsid w:val="009C41C3"/>
    <w:rsid w:val="00A03015"/>
    <w:rsid w:val="00A11230"/>
    <w:rsid w:val="00A35071"/>
    <w:rsid w:val="00A9227D"/>
    <w:rsid w:val="00AA41DD"/>
    <w:rsid w:val="00AB3510"/>
    <w:rsid w:val="00AD60E6"/>
    <w:rsid w:val="00AF0CD1"/>
    <w:rsid w:val="00B303FC"/>
    <w:rsid w:val="00B42005"/>
    <w:rsid w:val="00B467F1"/>
    <w:rsid w:val="00B962B1"/>
    <w:rsid w:val="00BF6611"/>
    <w:rsid w:val="00C16B73"/>
    <w:rsid w:val="00C43305"/>
    <w:rsid w:val="00C44DB6"/>
    <w:rsid w:val="00DA7CA7"/>
    <w:rsid w:val="00DB5EAF"/>
    <w:rsid w:val="00DC1799"/>
    <w:rsid w:val="00E1602C"/>
    <w:rsid w:val="00E6393C"/>
    <w:rsid w:val="00E73D72"/>
    <w:rsid w:val="00E750F0"/>
    <w:rsid w:val="00ED0FB5"/>
    <w:rsid w:val="00F04B5F"/>
    <w:rsid w:val="00F066CF"/>
    <w:rsid w:val="00F30950"/>
    <w:rsid w:val="00F9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rsid w:val="0089463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175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3B7D"/>
  </w:style>
  <w:style w:type="paragraph" w:styleId="Piedepgina">
    <w:name w:val="footer"/>
    <w:basedOn w:val="Normal"/>
    <w:link w:val="PiedepginaCar"/>
    <w:uiPriority w:val="99"/>
    <w:unhideWhenUsed/>
    <w:rsid w:val="000D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B7D"/>
  </w:style>
  <w:style w:type="character" w:customStyle="1" w:styleId="xdb">
    <w:name w:val="_xdb"/>
    <w:basedOn w:val="Fuentedeprrafopredeter"/>
    <w:rsid w:val="00944B99"/>
  </w:style>
  <w:style w:type="character" w:customStyle="1" w:styleId="xbe">
    <w:name w:val="_xbe"/>
    <w:basedOn w:val="Fuentedeprrafopredeter"/>
    <w:rsid w:val="00944B99"/>
  </w:style>
  <w:style w:type="paragraph" w:styleId="Textodeglobo">
    <w:name w:val="Balloon Text"/>
    <w:basedOn w:val="Normal"/>
    <w:link w:val="TextodegloboCar"/>
    <w:uiPriority w:val="99"/>
    <w:semiHidden/>
    <w:unhideWhenUsed/>
    <w:rsid w:val="0016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1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96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vistosa-nfasis11">
    <w:name w:val="Lista vistosa - Énfasis 11"/>
    <w:rsid w:val="0089463E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720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175C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D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3B7D"/>
  </w:style>
  <w:style w:type="paragraph" w:styleId="Piedepgina">
    <w:name w:val="footer"/>
    <w:basedOn w:val="Normal"/>
    <w:link w:val="PiedepginaCar"/>
    <w:uiPriority w:val="99"/>
    <w:unhideWhenUsed/>
    <w:rsid w:val="000D3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B7D"/>
  </w:style>
  <w:style w:type="character" w:customStyle="1" w:styleId="xdb">
    <w:name w:val="_xdb"/>
    <w:basedOn w:val="Fuentedeprrafopredeter"/>
    <w:rsid w:val="00944B99"/>
  </w:style>
  <w:style w:type="character" w:customStyle="1" w:styleId="xbe">
    <w:name w:val="_xbe"/>
    <w:basedOn w:val="Fuentedeprrafopredeter"/>
    <w:rsid w:val="00944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70B6A-7362-445D-82A4-1B2AF54C7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pgalaso</dc:creator>
  <cp:lastModifiedBy>Windows</cp:lastModifiedBy>
  <cp:revision>2</cp:revision>
  <cp:lastPrinted>2017-08-11T13:09:00Z</cp:lastPrinted>
  <dcterms:created xsi:type="dcterms:W3CDTF">2017-08-22T13:55:00Z</dcterms:created>
  <dcterms:modified xsi:type="dcterms:W3CDTF">2017-08-22T13:55:00Z</dcterms:modified>
</cp:coreProperties>
</file>